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A0A19" w14:textId="7A850C15" w:rsidR="00B51F21" w:rsidRDefault="00512605" w:rsidP="00B51F21">
      <w:pPr>
        <w:rPr>
          <w:lang w:eastAsia="en-GB"/>
        </w:rPr>
      </w:pPr>
      <w:bookmarkStart w:id="0" w:name="_GoBack"/>
      <w:r>
        <w:rPr>
          <w:noProof/>
        </w:rPr>
        <w:drawing>
          <wp:anchor distT="0" distB="0" distL="114300" distR="114300" simplePos="0" relativeHeight="251664896" behindDoc="1" locked="0" layoutInCell="1" allowOverlap="1" wp14:anchorId="5D2D73F8" wp14:editId="18508A9A">
            <wp:simplePos x="0" y="0"/>
            <wp:positionH relativeFrom="column">
              <wp:posOffset>-457200</wp:posOffset>
            </wp:positionH>
            <wp:positionV relativeFrom="page">
              <wp:posOffset>0</wp:posOffset>
            </wp:positionV>
            <wp:extent cx="7543800" cy="106680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7543800" cy="10668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675BCE56" w14:textId="77777777" w:rsidR="00B51F21" w:rsidRDefault="00B51F21" w:rsidP="00B51F21">
      <w:pPr>
        <w:rPr>
          <w:lang w:eastAsia="en-GB"/>
        </w:rPr>
      </w:pPr>
    </w:p>
    <w:p w14:paraId="69D56DEE" w14:textId="77777777" w:rsidR="00B51F21" w:rsidRDefault="00B51F21" w:rsidP="00B51F21">
      <w:pPr>
        <w:rPr>
          <w:lang w:eastAsia="en-GB"/>
        </w:rPr>
      </w:pPr>
    </w:p>
    <w:p w14:paraId="701B934C" w14:textId="4807AF1B" w:rsidR="00B51F21" w:rsidRPr="00B51F21" w:rsidRDefault="00B51F21" w:rsidP="00B51F21">
      <w:pPr>
        <w:rPr>
          <w:sz w:val="28"/>
          <w:szCs w:val="28"/>
          <w:lang w:eastAsia="en-GB"/>
        </w:rPr>
      </w:pPr>
      <w:r w:rsidRPr="00B51F21">
        <w:rPr>
          <w:sz w:val="28"/>
          <w:szCs w:val="28"/>
          <w:lang w:eastAsia="en-GB"/>
        </w:rPr>
        <w:t>Dear Caterer</w:t>
      </w:r>
    </w:p>
    <w:p w14:paraId="14941130" w14:textId="77777777" w:rsidR="00B51F21" w:rsidRPr="00B51F21" w:rsidRDefault="00B51F21" w:rsidP="00B51F21">
      <w:pPr>
        <w:rPr>
          <w:b/>
          <w:sz w:val="28"/>
          <w:szCs w:val="28"/>
          <w:lang w:eastAsia="en-GB"/>
        </w:rPr>
      </w:pPr>
    </w:p>
    <w:p w14:paraId="2714BAF5" w14:textId="77777777" w:rsidR="00B51F21" w:rsidRDefault="00B51F21" w:rsidP="00B51F21">
      <w:pPr>
        <w:rPr>
          <w:b/>
          <w:sz w:val="28"/>
          <w:szCs w:val="28"/>
          <w:lang w:eastAsia="en-GB"/>
        </w:rPr>
      </w:pPr>
      <w:r w:rsidRPr="00B51F21">
        <w:rPr>
          <w:b/>
          <w:sz w:val="28"/>
          <w:szCs w:val="28"/>
          <w:lang w:eastAsia="en-GB"/>
        </w:rPr>
        <w:t xml:space="preserve">Hotober : LACA’s initiative to encourage schools to allow </w:t>
      </w:r>
    </w:p>
    <w:p w14:paraId="1F46668E" w14:textId="19DBCD81" w:rsidR="00B51F21" w:rsidRPr="00B51F21" w:rsidRDefault="00B51F21" w:rsidP="00B51F21">
      <w:pPr>
        <w:rPr>
          <w:b/>
          <w:sz w:val="28"/>
          <w:szCs w:val="28"/>
          <w:lang w:eastAsia="en-GB"/>
        </w:rPr>
      </w:pPr>
      <w:r w:rsidRPr="00B51F21">
        <w:rPr>
          <w:b/>
          <w:sz w:val="28"/>
          <w:szCs w:val="28"/>
          <w:lang w:eastAsia="en-GB"/>
        </w:rPr>
        <w:t>the return to hot meals ASAP</w:t>
      </w:r>
    </w:p>
    <w:p w14:paraId="6AD91041" w14:textId="0F641CA2" w:rsidR="00B51F21" w:rsidRDefault="00B51F21" w:rsidP="00B51F21">
      <w:pPr>
        <w:rPr>
          <w:lang w:eastAsia="en-GB"/>
        </w:rPr>
      </w:pPr>
    </w:p>
    <w:p w14:paraId="0EAB1D30" w14:textId="77777777" w:rsidR="00B51F21" w:rsidRPr="00197602" w:rsidRDefault="00B51F21" w:rsidP="00B51F21">
      <w:pPr>
        <w:rPr>
          <w:lang w:eastAsia="en-GB"/>
        </w:rPr>
      </w:pPr>
    </w:p>
    <w:p w14:paraId="24517012" w14:textId="77777777" w:rsidR="00B51F21" w:rsidRDefault="00B51F21" w:rsidP="00B51F21">
      <w:pPr>
        <w:rPr>
          <w:lang w:eastAsia="en-GB"/>
        </w:rPr>
      </w:pPr>
      <w:r w:rsidRPr="00197602">
        <w:rPr>
          <w:lang w:eastAsia="en-GB"/>
        </w:rPr>
        <w:t xml:space="preserve">We understand </w:t>
      </w:r>
      <w:r>
        <w:rPr>
          <w:lang w:eastAsia="en-GB"/>
        </w:rPr>
        <w:t xml:space="preserve">the return to school hasn’t been without issues when it comes to providing meals at lunchtime. Some schools are still choosing packed lunches and we know retailers are promoting the voucher scheme to parents. </w:t>
      </w:r>
    </w:p>
    <w:p w14:paraId="63453017" w14:textId="77777777" w:rsidR="00B51F21" w:rsidRDefault="00B51F21" w:rsidP="00B51F21">
      <w:pPr>
        <w:rPr>
          <w:lang w:eastAsia="en-GB"/>
        </w:rPr>
      </w:pPr>
    </w:p>
    <w:p w14:paraId="7052BC1E" w14:textId="00152121" w:rsidR="00B51F21" w:rsidRDefault="00B51F21" w:rsidP="00B51F21">
      <w:pPr>
        <w:rPr>
          <w:lang w:eastAsia="en-GB"/>
        </w:rPr>
      </w:pPr>
      <w:r>
        <w:rPr>
          <w:lang w:eastAsia="en-GB"/>
        </w:rPr>
        <w:t xml:space="preserve">As the colder months approach, we want to help you to return to serving hot cooked meals. As key workers throughout the pandemic, we all know school catering teams are best placed to deliver hot meals safely. We know the benefits to children’s attainment and development that eating a balanced diet can make, so it’s paramount they return as soon as possible.   </w:t>
      </w:r>
    </w:p>
    <w:p w14:paraId="3107BBF7" w14:textId="77777777" w:rsidR="00B51F21" w:rsidRDefault="00B51F21" w:rsidP="00B51F21">
      <w:pPr>
        <w:rPr>
          <w:lang w:eastAsia="en-GB"/>
        </w:rPr>
      </w:pPr>
    </w:p>
    <w:p w14:paraId="10C2D052" w14:textId="77777777" w:rsidR="00B51F21" w:rsidRDefault="00B51F21" w:rsidP="00B51F21">
      <w:pPr>
        <w:rPr>
          <w:lang w:eastAsia="en-GB"/>
        </w:rPr>
      </w:pPr>
      <w:r>
        <w:rPr>
          <w:lang w:eastAsia="en-GB"/>
        </w:rPr>
        <w:t xml:space="preserve">A new initiative - </w:t>
      </w:r>
      <w:r w:rsidRPr="00C43C1B">
        <w:rPr>
          <w:b/>
          <w:lang w:eastAsia="en-GB"/>
        </w:rPr>
        <w:t>‘Hotober’</w:t>
      </w:r>
      <w:r>
        <w:rPr>
          <w:b/>
          <w:lang w:eastAsia="en-GB"/>
        </w:rPr>
        <w:t xml:space="preserve"> -</w:t>
      </w:r>
      <w:r w:rsidRPr="00C43C1B">
        <w:rPr>
          <w:b/>
          <w:lang w:eastAsia="en-GB"/>
        </w:rPr>
        <w:t xml:space="preserve"> </w:t>
      </w:r>
      <w:r>
        <w:rPr>
          <w:lang w:eastAsia="en-GB"/>
        </w:rPr>
        <w:t xml:space="preserve">has been created as a pre event to National School Meals Week 2020. It aims to encourage conversations between caterers, schools, on site staff, parents and the like to allow the return of hot meals as soon as everyone feels it safe to do so – Rather than leave the date open ended, LACA have selected a date to emphasise the urgency – but of course this may not be realistic in all schools. </w:t>
      </w:r>
    </w:p>
    <w:p w14:paraId="1CBE883F" w14:textId="77777777" w:rsidR="00B51F21" w:rsidRDefault="00B51F21" w:rsidP="00B51F21">
      <w:pPr>
        <w:rPr>
          <w:lang w:eastAsia="en-GB"/>
        </w:rPr>
      </w:pPr>
    </w:p>
    <w:p w14:paraId="547DA40A" w14:textId="5655D3C9" w:rsidR="00B51F21" w:rsidRDefault="00B51F21" w:rsidP="00B51F21">
      <w:pPr>
        <w:rPr>
          <w:lang w:eastAsia="en-GB"/>
        </w:rPr>
      </w:pPr>
      <w:r w:rsidRPr="00C43C1B">
        <w:rPr>
          <w:b/>
          <w:lang w:eastAsia="en-GB"/>
        </w:rPr>
        <w:t>Hotober</w:t>
      </w:r>
      <w:r>
        <w:rPr>
          <w:lang w:eastAsia="en-GB"/>
        </w:rPr>
        <w:t xml:space="preserve"> commences on 1</w:t>
      </w:r>
      <w:r w:rsidRPr="008066B7">
        <w:rPr>
          <w:vertAlign w:val="superscript"/>
          <w:lang w:eastAsia="en-GB"/>
        </w:rPr>
        <w:t>st</w:t>
      </w:r>
      <w:r>
        <w:rPr>
          <w:lang w:eastAsia="en-GB"/>
        </w:rPr>
        <w:t xml:space="preserve"> October  - a date which also ties in with census day when we know many schools will want to encourage uptake – it may make the conversations that bit easier. </w:t>
      </w:r>
    </w:p>
    <w:p w14:paraId="730AF496" w14:textId="77777777" w:rsidR="00B51F21" w:rsidRDefault="00B51F21" w:rsidP="00B51F21">
      <w:pPr>
        <w:rPr>
          <w:lang w:eastAsia="en-GB"/>
        </w:rPr>
      </w:pPr>
    </w:p>
    <w:p w14:paraId="06562059" w14:textId="4A09B546" w:rsidR="00B51F21" w:rsidRDefault="00B51F21" w:rsidP="00B51F21">
      <w:pPr>
        <w:rPr>
          <w:lang w:eastAsia="en-GB"/>
        </w:rPr>
      </w:pPr>
      <w:r w:rsidRPr="00C43C1B">
        <w:rPr>
          <w:b/>
          <w:lang w:eastAsia="en-GB"/>
        </w:rPr>
        <w:t xml:space="preserve">Hotober </w:t>
      </w:r>
      <w:r>
        <w:rPr>
          <w:lang w:eastAsia="en-GB"/>
        </w:rPr>
        <w:t xml:space="preserve">resources are available and can be downloaded for free at </w:t>
      </w:r>
      <w:hyperlink r:id="rId8" w:history="1">
        <w:r w:rsidRPr="00651397">
          <w:rPr>
            <w:rStyle w:val="Hyperlink"/>
            <w:lang w:eastAsia="en-GB"/>
          </w:rPr>
          <w:t>www.thegreatschoollunch.co.uk/resources</w:t>
        </w:r>
      </w:hyperlink>
      <w:r>
        <w:rPr>
          <w:lang w:eastAsia="en-GB"/>
        </w:rPr>
        <w:t xml:space="preserve">. We have created everything you need to return to serving meal to as many children as it is safe to do so. </w:t>
      </w:r>
    </w:p>
    <w:p w14:paraId="2CAF7794" w14:textId="527A7A26" w:rsidR="00B51F21" w:rsidRDefault="00B51F21" w:rsidP="00B51F21">
      <w:pPr>
        <w:rPr>
          <w:lang w:eastAsia="en-GB"/>
        </w:rPr>
      </w:pPr>
      <w:r>
        <w:rPr>
          <w:noProof/>
          <w:lang w:eastAsia="en-GB"/>
        </w:rPr>
        <mc:AlternateContent>
          <mc:Choice Requires="wps">
            <w:drawing>
              <wp:anchor distT="45720" distB="45720" distL="114300" distR="114300" simplePos="0" relativeHeight="251663872" behindDoc="0" locked="0" layoutInCell="1" allowOverlap="1" wp14:anchorId="1C122F80" wp14:editId="5D1D6C81">
                <wp:simplePos x="0" y="0"/>
                <wp:positionH relativeFrom="column">
                  <wp:posOffset>3388360</wp:posOffset>
                </wp:positionH>
                <wp:positionV relativeFrom="paragraph">
                  <wp:posOffset>128905</wp:posOffset>
                </wp:positionV>
                <wp:extent cx="2715895" cy="1061720"/>
                <wp:effectExtent l="0" t="0" r="8255"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895" cy="1061720"/>
                        </a:xfrm>
                        <a:prstGeom prst="rect">
                          <a:avLst/>
                        </a:prstGeom>
                        <a:solidFill>
                          <a:srgbClr val="FFFFFF"/>
                        </a:solidFill>
                        <a:ln w="9525">
                          <a:noFill/>
                          <a:miter lim="800000"/>
                          <a:headEnd/>
                          <a:tailEnd/>
                        </a:ln>
                      </wps:spPr>
                      <wps:txbx>
                        <w:txbxContent>
                          <w:p w14:paraId="68AD4B20" w14:textId="77777777" w:rsidR="00B51F21" w:rsidRDefault="00B51F21" w:rsidP="00B51F21">
                            <w:pPr>
                              <w:ind w:left="720" w:hanging="360"/>
                            </w:pPr>
                          </w:p>
                          <w:p w14:paraId="6D59BCC4" w14:textId="64B40193" w:rsidR="00B51F21" w:rsidRDefault="00B51F21" w:rsidP="00B51F21">
                            <w:pPr>
                              <w:pStyle w:val="ListParagraph"/>
                              <w:numPr>
                                <w:ilvl w:val="0"/>
                                <w:numId w:val="1"/>
                              </w:numPr>
                              <w:rPr>
                                <w:lang w:eastAsia="en-GB"/>
                              </w:rPr>
                            </w:pPr>
                            <w:r>
                              <w:rPr>
                                <w:lang w:eastAsia="en-GB"/>
                              </w:rPr>
                              <w:t>Letter to your local MP</w:t>
                            </w:r>
                          </w:p>
                          <w:p w14:paraId="26AB989A" w14:textId="77777777" w:rsidR="00B51F21" w:rsidRDefault="00B51F21" w:rsidP="00B51F21">
                            <w:pPr>
                              <w:pStyle w:val="ListParagraph"/>
                              <w:numPr>
                                <w:ilvl w:val="0"/>
                                <w:numId w:val="1"/>
                              </w:numPr>
                              <w:rPr>
                                <w:lang w:eastAsia="en-GB"/>
                              </w:rPr>
                            </w:pPr>
                            <w:r>
                              <w:rPr>
                                <w:lang w:eastAsia="en-GB"/>
                              </w:rPr>
                              <w:t>Banners</w:t>
                            </w:r>
                          </w:p>
                          <w:p w14:paraId="200A06EB" w14:textId="77777777" w:rsidR="00B51F21" w:rsidRDefault="00B51F21" w:rsidP="00B51F21">
                            <w:pPr>
                              <w:pStyle w:val="ListParagraph"/>
                              <w:numPr>
                                <w:ilvl w:val="0"/>
                                <w:numId w:val="1"/>
                              </w:numPr>
                              <w:rPr>
                                <w:lang w:eastAsia="en-GB"/>
                              </w:rPr>
                            </w:pPr>
                            <w:r>
                              <w:rPr>
                                <w:lang w:eastAsia="en-GB"/>
                              </w:rPr>
                              <w:t xml:space="preserve">Stickers </w:t>
                            </w:r>
                          </w:p>
                          <w:p w14:paraId="747CB5F1" w14:textId="438BC93D" w:rsidR="00B51F21" w:rsidRDefault="00B51F21" w:rsidP="00B51F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122F80" id="_x0000_t202" coordsize="21600,21600" o:spt="202" path="m,l,21600r21600,l21600,xe">
                <v:stroke joinstyle="miter"/>
                <v:path gradientshapeok="t" o:connecttype="rect"/>
              </v:shapetype>
              <v:shape id="Text Box 2" o:spid="_x0000_s1026" type="#_x0000_t202" style="position:absolute;margin-left:266.8pt;margin-top:10.15pt;width:213.85pt;height:83.6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v7BHwIAABw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pMQwjS16&#10;FmMgH2EkZVRnsL7CpCeLaWHEY+xyqtTbB+A/PTGw6ZnZiTvnYOgFa5FdEW9mF1cnHB9BmuErtPgM&#10;2wdIQGPndJQOxSCIjl06njsTqXA8LK+Lxc1yQQnHWJFfFddl6l3Gqpfr1vnwWYAmcVFTh61P8Ozw&#10;4EOkw6qXlPiaByXbrVQqbdyu2ShHDgxtsk0jVfAmTRky1HS5KBcJ2UC8nxykZUAbK6lrepPHMRkr&#10;yvHJtCklMKmmNTJR5qRPlGQSJ4zNiIlRtAbaIyrlYLIrfi9c9OB+UzKgVWvqf+2ZE5SoLwbVXhbz&#10;efR22swXURriLiPNZYQZjlA1DZRMy01I/yHqYOAOu9LJpNcrkxNXtGCS8fRdoscv9ynr9VOv/wAA&#10;AP//AwBQSwMEFAAGAAgAAAAhAD2V9qnfAAAACgEAAA8AAABkcnMvZG93bnJldi54bWxMj8FOg0AQ&#10;hu8mvsNmTLwYu7QItJSlURON19Y+wMBugZSdJey20Ld3POltJvPln+8vdrPtxdWMvnOkYLmIQBiq&#10;ne6oUXD8/nheg/ABSWPvyCi4GQ+78v6uwFy7ifbmegiN4BDyOSpoQxhyKX3dGot+4QZDfDu50WLg&#10;dWykHnHicNvLVRSl0mJH/KHFwby3pj4fLlbB6Wt6SjZT9RmO2f4lfcMuq9xNqceH+XULIpg5/MHw&#10;q8/qULJT5S6kvegVJHGcMqpgFcUgGNikSx4qJtdZArIs5P8K5Q8AAAD//wMAUEsBAi0AFAAGAAgA&#10;AAAhALaDOJL+AAAA4QEAABMAAAAAAAAAAAAAAAAAAAAAAFtDb250ZW50X1R5cGVzXS54bWxQSwEC&#10;LQAUAAYACAAAACEAOP0h/9YAAACUAQAACwAAAAAAAAAAAAAAAAAvAQAAX3JlbHMvLnJlbHNQSwEC&#10;LQAUAAYACAAAACEA84r+wR8CAAAcBAAADgAAAAAAAAAAAAAAAAAuAgAAZHJzL2Uyb0RvYy54bWxQ&#10;SwECLQAUAAYACAAAACEAPZX2qd8AAAAKAQAADwAAAAAAAAAAAAAAAAB5BAAAZHJzL2Rvd25yZXYu&#10;eG1sUEsFBgAAAAAEAAQA8wAAAIUFAAAAAA==&#10;" stroked="f">
                <v:textbox>
                  <w:txbxContent>
                    <w:p w14:paraId="68AD4B20" w14:textId="77777777" w:rsidR="00B51F21" w:rsidRDefault="00B51F21" w:rsidP="00B51F21">
                      <w:pPr>
                        <w:ind w:left="720" w:hanging="360"/>
                      </w:pPr>
                    </w:p>
                    <w:p w14:paraId="6D59BCC4" w14:textId="64B40193" w:rsidR="00B51F21" w:rsidRDefault="00B51F21" w:rsidP="00B51F21">
                      <w:pPr>
                        <w:pStyle w:val="ListParagraph"/>
                        <w:numPr>
                          <w:ilvl w:val="0"/>
                          <w:numId w:val="1"/>
                        </w:numPr>
                        <w:rPr>
                          <w:lang w:eastAsia="en-GB"/>
                        </w:rPr>
                      </w:pPr>
                      <w:r>
                        <w:rPr>
                          <w:lang w:eastAsia="en-GB"/>
                        </w:rPr>
                        <w:t>Letter to your local MP</w:t>
                      </w:r>
                    </w:p>
                    <w:p w14:paraId="26AB989A" w14:textId="77777777" w:rsidR="00B51F21" w:rsidRDefault="00B51F21" w:rsidP="00B51F21">
                      <w:pPr>
                        <w:pStyle w:val="ListParagraph"/>
                        <w:numPr>
                          <w:ilvl w:val="0"/>
                          <w:numId w:val="1"/>
                        </w:numPr>
                        <w:rPr>
                          <w:lang w:eastAsia="en-GB"/>
                        </w:rPr>
                      </w:pPr>
                      <w:r>
                        <w:rPr>
                          <w:lang w:eastAsia="en-GB"/>
                        </w:rPr>
                        <w:t>Banners</w:t>
                      </w:r>
                    </w:p>
                    <w:p w14:paraId="200A06EB" w14:textId="77777777" w:rsidR="00B51F21" w:rsidRDefault="00B51F21" w:rsidP="00B51F21">
                      <w:pPr>
                        <w:pStyle w:val="ListParagraph"/>
                        <w:numPr>
                          <w:ilvl w:val="0"/>
                          <w:numId w:val="1"/>
                        </w:numPr>
                        <w:rPr>
                          <w:lang w:eastAsia="en-GB"/>
                        </w:rPr>
                      </w:pPr>
                      <w:r>
                        <w:rPr>
                          <w:lang w:eastAsia="en-GB"/>
                        </w:rPr>
                        <w:t xml:space="preserve">Stickers </w:t>
                      </w:r>
                    </w:p>
                    <w:p w14:paraId="747CB5F1" w14:textId="438BC93D" w:rsidR="00B51F21" w:rsidRDefault="00B51F21" w:rsidP="00B51F21"/>
                  </w:txbxContent>
                </v:textbox>
                <w10:wrap type="square"/>
              </v:shape>
            </w:pict>
          </mc:Fallback>
        </mc:AlternateContent>
      </w:r>
      <w:r>
        <w:rPr>
          <w:noProof/>
          <w:lang w:eastAsia="en-GB"/>
        </w:rPr>
        <mc:AlternateContent>
          <mc:Choice Requires="wps">
            <w:drawing>
              <wp:anchor distT="45720" distB="45720" distL="114300" distR="114300" simplePos="0" relativeHeight="251656704" behindDoc="0" locked="0" layoutInCell="1" allowOverlap="1" wp14:anchorId="3B8EFD36" wp14:editId="66E5076C">
                <wp:simplePos x="0" y="0"/>
                <wp:positionH relativeFrom="column">
                  <wp:posOffset>147320</wp:posOffset>
                </wp:positionH>
                <wp:positionV relativeFrom="paragraph">
                  <wp:posOffset>128905</wp:posOffset>
                </wp:positionV>
                <wp:extent cx="2715895" cy="1089025"/>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895" cy="1089025"/>
                        </a:xfrm>
                        <a:prstGeom prst="rect">
                          <a:avLst/>
                        </a:prstGeom>
                        <a:solidFill>
                          <a:srgbClr val="FFFFFF"/>
                        </a:solidFill>
                        <a:ln w="9525">
                          <a:noFill/>
                          <a:miter lim="800000"/>
                          <a:headEnd/>
                          <a:tailEnd/>
                        </a:ln>
                      </wps:spPr>
                      <wps:txbx>
                        <w:txbxContent>
                          <w:p w14:paraId="1DADB02E" w14:textId="5CDBFB33" w:rsidR="00B51F21" w:rsidRDefault="00B51F21" w:rsidP="00B51F21">
                            <w:pPr>
                              <w:rPr>
                                <w:lang w:eastAsia="en-GB"/>
                              </w:rPr>
                            </w:pPr>
                            <w:r>
                              <w:rPr>
                                <w:lang w:eastAsia="en-GB"/>
                              </w:rPr>
                              <w:t>Resources include</w:t>
                            </w:r>
                          </w:p>
                          <w:p w14:paraId="2B4C8F3C" w14:textId="6DEBCAC8" w:rsidR="00B51F21" w:rsidRDefault="00B51F21" w:rsidP="00B51F21">
                            <w:pPr>
                              <w:pStyle w:val="ListParagraph"/>
                              <w:numPr>
                                <w:ilvl w:val="0"/>
                                <w:numId w:val="1"/>
                              </w:numPr>
                              <w:rPr>
                                <w:lang w:eastAsia="en-GB"/>
                              </w:rPr>
                            </w:pPr>
                            <w:r>
                              <w:rPr>
                                <w:lang w:eastAsia="en-GB"/>
                              </w:rPr>
                              <w:t>Editable posters</w:t>
                            </w:r>
                          </w:p>
                          <w:p w14:paraId="331FB5F5" w14:textId="77777777" w:rsidR="00B51F21" w:rsidRDefault="00B51F21" w:rsidP="00B51F21">
                            <w:pPr>
                              <w:pStyle w:val="ListParagraph"/>
                              <w:numPr>
                                <w:ilvl w:val="0"/>
                                <w:numId w:val="1"/>
                              </w:numPr>
                              <w:rPr>
                                <w:lang w:eastAsia="en-GB"/>
                              </w:rPr>
                            </w:pPr>
                            <w:r>
                              <w:rPr>
                                <w:lang w:eastAsia="en-GB"/>
                              </w:rPr>
                              <w:t xml:space="preserve">Healthy eating posters </w:t>
                            </w:r>
                          </w:p>
                          <w:p w14:paraId="62944494" w14:textId="77777777" w:rsidR="00B51F21" w:rsidRDefault="00B51F21" w:rsidP="00B51F21">
                            <w:pPr>
                              <w:pStyle w:val="ListParagraph"/>
                              <w:numPr>
                                <w:ilvl w:val="0"/>
                                <w:numId w:val="1"/>
                              </w:numPr>
                              <w:rPr>
                                <w:lang w:eastAsia="en-GB"/>
                              </w:rPr>
                            </w:pPr>
                            <w:r>
                              <w:rPr>
                                <w:lang w:eastAsia="en-GB"/>
                              </w:rPr>
                              <w:t xml:space="preserve">Letter to head teachers </w:t>
                            </w:r>
                          </w:p>
                          <w:p w14:paraId="6D17D407" w14:textId="77777777" w:rsidR="00B51F21" w:rsidRDefault="00B51F21" w:rsidP="00B51F21">
                            <w:pPr>
                              <w:pStyle w:val="ListParagraph"/>
                              <w:numPr>
                                <w:ilvl w:val="0"/>
                                <w:numId w:val="1"/>
                              </w:numPr>
                              <w:rPr>
                                <w:lang w:eastAsia="en-GB"/>
                              </w:rPr>
                            </w:pPr>
                            <w:r>
                              <w:rPr>
                                <w:lang w:eastAsia="en-GB"/>
                              </w:rPr>
                              <w:t>Letter to catering managers</w:t>
                            </w:r>
                          </w:p>
                          <w:p w14:paraId="4406AA20" w14:textId="3012D0AB" w:rsidR="00B51F21" w:rsidRDefault="00B51F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EFD36" id="_x0000_s1027" type="#_x0000_t202" style="position:absolute;margin-left:11.6pt;margin-top:10.15pt;width:213.85pt;height:85.7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woIwIAACUEAAAOAAAAZHJzL2Uyb0RvYy54bWysU9tu2zAMfR+wfxD0vviCZEmMOEWXLsOA&#10;7gK0+wBZlmNhkqhJSuzu60fJaZptb8P0IJAieUgeUpubUStyEs5LMDUtZjklwnBopTnU9Nvj/s2K&#10;Eh+YaZkCI2r6JDy92b5+tRlsJUroQbXCEQQxvhpsTfsQbJVlnvdCMz8DKwwaO3CaBVTdIWsdGxBd&#10;q6zM87fZAK61DrjwHl/vJiPdJvyuEzx86TovAlE1xdpCul26m3hn2w2rDo7ZXvJzGewfqtBMGkx6&#10;gbpjgZGjk39BackdeOjCjIPOoOskF6kH7KbI/+jmoWdWpF6QHG8vNPn/B8s/n746ItualsWSEsM0&#10;DulRjIG8g5GUkZ/B+grdHiw6hhGfcc6pV2/vgX/3xMCuZ+Ygbp2DoResxfqKGJldhU44PoI0wydo&#10;MQ07BkhAY+d0JA/pIIiOc3q6zCaWwvGxXBaL1XpBCUdbka/WeblIOVj1HG6dDx8EaBKFmjocfoJn&#10;p3sfYjmsenaJ2Two2e6lUklxh2anHDkxXJR9Omf039yUIUNN1wvMHaMMxPi0Q1oGXGQldU1XeTwx&#10;nFWRjvemTXJgUk0yVqLMmZ9IyUROGJsxjSKRF7lroH1CwhxMe4v/DIUe3E9KBtzZmvofR+YEJeqj&#10;QdLXxXwelzwp88WyRMVdW5prCzMcoWoaKJnEXUgfY2rsFofTyUTbSyXnknEXE5vnfxOX/VpPXi+/&#10;e/sLAAD//wMAUEsDBBQABgAIAAAAIQB7aW823gAAAAkBAAAPAAAAZHJzL2Rvd25yZXYueG1sTI/L&#10;TsMwEEX3SPyDNUhsELWbPhPiVIAEYtvSD3DiaRIRj6PYbdK/Z1jR1Wh0j+6cyXeT68QFh9B60jCf&#10;KRBIlbct1RqO3x/PWxAhGrKm84QarhhgV9zf5SazfqQ9Xg6xFlxCITMamhj7TMpQNehMmPkeibOT&#10;H5yJvA61tIMZudx1MlFqLZ1piS80psf3Bqufw9lpOH2NT6t0LD/jcbNfrt9Muyn9VevHh+n1BUTE&#10;Kf7D8KfP6lCwU+nPZIPoNCSLhEmeagGC8+VKpSBKBtP5FmSRy9sPil8AAAD//wMAUEsBAi0AFAAG&#10;AAgAAAAhALaDOJL+AAAA4QEAABMAAAAAAAAAAAAAAAAAAAAAAFtDb250ZW50X1R5cGVzXS54bWxQ&#10;SwECLQAUAAYACAAAACEAOP0h/9YAAACUAQAACwAAAAAAAAAAAAAAAAAvAQAAX3JlbHMvLnJlbHNQ&#10;SwECLQAUAAYACAAAACEAwd/sKCMCAAAlBAAADgAAAAAAAAAAAAAAAAAuAgAAZHJzL2Uyb0RvYy54&#10;bWxQSwECLQAUAAYACAAAACEAe2lvNt4AAAAJAQAADwAAAAAAAAAAAAAAAAB9BAAAZHJzL2Rvd25y&#10;ZXYueG1sUEsFBgAAAAAEAAQA8wAAAIgFAAAAAA==&#10;" stroked="f">
                <v:textbox>
                  <w:txbxContent>
                    <w:p w14:paraId="1DADB02E" w14:textId="5CDBFB33" w:rsidR="00B51F21" w:rsidRDefault="00B51F21" w:rsidP="00B51F21">
                      <w:pPr>
                        <w:rPr>
                          <w:lang w:eastAsia="en-GB"/>
                        </w:rPr>
                      </w:pPr>
                      <w:r>
                        <w:rPr>
                          <w:lang w:eastAsia="en-GB"/>
                        </w:rPr>
                        <w:t>Resources include</w:t>
                      </w:r>
                    </w:p>
                    <w:p w14:paraId="2B4C8F3C" w14:textId="6DEBCAC8" w:rsidR="00B51F21" w:rsidRDefault="00B51F21" w:rsidP="00B51F21">
                      <w:pPr>
                        <w:pStyle w:val="ListParagraph"/>
                        <w:numPr>
                          <w:ilvl w:val="0"/>
                          <w:numId w:val="1"/>
                        </w:numPr>
                        <w:rPr>
                          <w:lang w:eastAsia="en-GB"/>
                        </w:rPr>
                      </w:pPr>
                      <w:r>
                        <w:rPr>
                          <w:lang w:eastAsia="en-GB"/>
                        </w:rPr>
                        <w:t>Editable posters</w:t>
                      </w:r>
                    </w:p>
                    <w:p w14:paraId="331FB5F5" w14:textId="77777777" w:rsidR="00B51F21" w:rsidRDefault="00B51F21" w:rsidP="00B51F21">
                      <w:pPr>
                        <w:pStyle w:val="ListParagraph"/>
                        <w:numPr>
                          <w:ilvl w:val="0"/>
                          <w:numId w:val="1"/>
                        </w:numPr>
                        <w:rPr>
                          <w:lang w:eastAsia="en-GB"/>
                        </w:rPr>
                      </w:pPr>
                      <w:r>
                        <w:rPr>
                          <w:lang w:eastAsia="en-GB"/>
                        </w:rPr>
                        <w:t xml:space="preserve">Healthy eating posters </w:t>
                      </w:r>
                    </w:p>
                    <w:p w14:paraId="62944494" w14:textId="77777777" w:rsidR="00B51F21" w:rsidRDefault="00B51F21" w:rsidP="00B51F21">
                      <w:pPr>
                        <w:pStyle w:val="ListParagraph"/>
                        <w:numPr>
                          <w:ilvl w:val="0"/>
                          <w:numId w:val="1"/>
                        </w:numPr>
                        <w:rPr>
                          <w:lang w:eastAsia="en-GB"/>
                        </w:rPr>
                      </w:pPr>
                      <w:r>
                        <w:rPr>
                          <w:lang w:eastAsia="en-GB"/>
                        </w:rPr>
                        <w:t xml:space="preserve">Letter to head teachers </w:t>
                      </w:r>
                    </w:p>
                    <w:p w14:paraId="6D17D407" w14:textId="77777777" w:rsidR="00B51F21" w:rsidRDefault="00B51F21" w:rsidP="00B51F21">
                      <w:pPr>
                        <w:pStyle w:val="ListParagraph"/>
                        <w:numPr>
                          <w:ilvl w:val="0"/>
                          <w:numId w:val="1"/>
                        </w:numPr>
                        <w:rPr>
                          <w:lang w:eastAsia="en-GB"/>
                        </w:rPr>
                      </w:pPr>
                      <w:r>
                        <w:rPr>
                          <w:lang w:eastAsia="en-GB"/>
                        </w:rPr>
                        <w:t>Letter to catering managers</w:t>
                      </w:r>
                    </w:p>
                    <w:p w14:paraId="4406AA20" w14:textId="3012D0AB" w:rsidR="00B51F21" w:rsidRDefault="00B51F21"/>
                  </w:txbxContent>
                </v:textbox>
                <w10:wrap type="square"/>
              </v:shape>
            </w:pict>
          </mc:Fallback>
        </mc:AlternateContent>
      </w:r>
    </w:p>
    <w:p w14:paraId="10E0A481" w14:textId="1597A14E" w:rsidR="00B51F21" w:rsidRDefault="00B51F21" w:rsidP="00B51F21">
      <w:pPr>
        <w:rPr>
          <w:lang w:eastAsia="en-GB"/>
        </w:rPr>
      </w:pPr>
    </w:p>
    <w:p w14:paraId="2E55B0C7" w14:textId="60B5B33A" w:rsidR="00B51F21" w:rsidRDefault="00B51F21" w:rsidP="00B51F21">
      <w:pPr>
        <w:rPr>
          <w:lang w:eastAsia="en-GB"/>
        </w:rPr>
      </w:pPr>
    </w:p>
    <w:p w14:paraId="3F46C495" w14:textId="18F054EF" w:rsidR="00B51F21" w:rsidRDefault="00B51F21" w:rsidP="00B51F21">
      <w:pPr>
        <w:rPr>
          <w:lang w:eastAsia="en-GB"/>
        </w:rPr>
      </w:pPr>
    </w:p>
    <w:p w14:paraId="56F70F44" w14:textId="00AA03F4" w:rsidR="00B51F21" w:rsidRDefault="00B51F21" w:rsidP="00B51F21">
      <w:pPr>
        <w:rPr>
          <w:lang w:eastAsia="en-GB"/>
        </w:rPr>
      </w:pPr>
    </w:p>
    <w:p w14:paraId="40F2622A" w14:textId="1BD8E668" w:rsidR="00B51F21" w:rsidRDefault="00B51F21" w:rsidP="00B51F21">
      <w:pPr>
        <w:rPr>
          <w:lang w:eastAsia="en-GB"/>
        </w:rPr>
      </w:pPr>
    </w:p>
    <w:p w14:paraId="54E74DE0" w14:textId="3B82E331" w:rsidR="00B51F21" w:rsidRDefault="00B51F21" w:rsidP="00B51F21">
      <w:pPr>
        <w:rPr>
          <w:lang w:eastAsia="en-GB"/>
        </w:rPr>
      </w:pPr>
    </w:p>
    <w:p w14:paraId="433C3621" w14:textId="77F57091" w:rsidR="00B51F21" w:rsidRDefault="00B51F21" w:rsidP="00B51F21">
      <w:pPr>
        <w:rPr>
          <w:lang w:eastAsia="en-GB"/>
        </w:rPr>
      </w:pPr>
    </w:p>
    <w:p w14:paraId="710226FA" w14:textId="77777777" w:rsidR="00B51F21" w:rsidRDefault="00B51F21" w:rsidP="00B51F21">
      <w:pPr>
        <w:rPr>
          <w:lang w:eastAsia="en-GB"/>
        </w:rPr>
      </w:pPr>
      <w:r>
        <w:rPr>
          <w:lang w:eastAsia="en-GB"/>
        </w:rPr>
        <w:t xml:space="preserve">This initiative has been warmly received by MP’s and other stakeholders, with many being happy to have a school meal within their constituencies to show their support and to demonstrate they are a safe option for children. </w:t>
      </w:r>
    </w:p>
    <w:p w14:paraId="7A9E3B0E" w14:textId="77777777" w:rsidR="00B51F21" w:rsidRDefault="00B51F21" w:rsidP="00B51F21">
      <w:pPr>
        <w:rPr>
          <w:lang w:eastAsia="en-GB"/>
        </w:rPr>
      </w:pPr>
    </w:p>
    <w:p w14:paraId="234C7A34" w14:textId="77777777" w:rsidR="00B51F21" w:rsidRDefault="00B51F21" w:rsidP="00B51F21">
      <w:pPr>
        <w:rPr>
          <w:lang w:eastAsia="en-GB"/>
        </w:rPr>
      </w:pPr>
      <w:r>
        <w:rPr>
          <w:lang w:eastAsia="en-GB"/>
        </w:rPr>
        <w:t xml:space="preserve">Good Luck </w:t>
      </w:r>
    </w:p>
    <w:p w14:paraId="47F8E8F1" w14:textId="77777777" w:rsidR="00B51F21" w:rsidRDefault="00B51F21" w:rsidP="00B51F21">
      <w:pPr>
        <w:rPr>
          <w:lang w:eastAsia="en-GB"/>
        </w:rPr>
      </w:pPr>
    </w:p>
    <w:p w14:paraId="330D4D67" w14:textId="77777777" w:rsidR="00B51F21" w:rsidRPr="009D6782" w:rsidRDefault="00B51F21" w:rsidP="00B51F21">
      <w:pPr>
        <w:rPr>
          <w:b/>
          <w:lang w:eastAsia="en-GB"/>
        </w:rPr>
      </w:pPr>
      <w:r w:rsidRPr="009D6782">
        <w:rPr>
          <w:b/>
          <w:lang w:eastAsia="en-GB"/>
        </w:rPr>
        <w:t>Continue promoting school meals with National School Meals Week 2020</w:t>
      </w:r>
    </w:p>
    <w:p w14:paraId="205F38D1" w14:textId="77777777" w:rsidR="00B51F21" w:rsidRDefault="00B51F21" w:rsidP="00B51F21">
      <w:pPr>
        <w:rPr>
          <w:lang w:eastAsia="en-GB"/>
        </w:rPr>
      </w:pPr>
      <w:r>
        <w:rPr>
          <w:lang w:eastAsia="en-GB"/>
        </w:rPr>
        <w:t>NSMW 2020, will allow you to keep promoting school meals and encourage uptake as children return to school after half term. This year the event will run from 9</w:t>
      </w:r>
      <w:r w:rsidRPr="009D6782">
        <w:rPr>
          <w:vertAlign w:val="superscript"/>
          <w:lang w:eastAsia="en-GB"/>
        </w:rPr>
        <w:t>th</w:t>
      </w:r>
      <w:r>
        <w:rPr>
          <w:lang w:eastAsia="en-GB"/>
        </w:rPr>
        <w:t xml:space="preserve"> – 13</w:t>
      </w:r>
      <w:r w:rsidRPr="009D6782">
        <w:rPr>
          <w:vertAlign w:val="superscript"/>
          <w:lang w:eastAsia="en-GB"/>
        </w:rPr>
        <w:t>th</w:t>
      </w:r>
      <w:r>
        <w:rPr>
          <w:lang w:eastAsia="en-GB"/>
        </w:rPr>
        <w:t xml:space="preserve"> November and has 5 simple themes to promote the benefits of a hot meal and get children excited about school lunches once more. </w:t>
      </w:r>
    </w:p>
    <w:p w14:paraId="00137FF3" w14:textId="77777777" w:rsidR="00B51F21" w:rsidRDefault="00B51F21" w:rsidP="00B51F21">
      <w:pPr>
        <w:rPr>
          <w:lang w:eastAsia="en-GB"/>
        </w:rPr>
      </w:pPr>
    </w:p>
    <w:p w14:paraId="07202E79" w14:textId="77777777" w:rsidR="00B51F21" w:rsidRDefault="00B51F21" w:rsidP="00B51F21">
      <w:pPr>
        <w:rPr>
          <w:lang w:eastAsia="en-GB"/>
        </w:rPr>
      </w:pPr>
      <w:r>
        <w:rPr>
          <w:lang w:eastAsia="en-GB"/>
        </w:rPr>
        <w:t xml:space="preserve">Thank you for your ongoing support </w:t>
      </w:r>
    </w:p>
    <w:p w14:paraId="78A39D57" w14:textId="77777777" w:rsidR="00B51F21" w:rsidRDefault="00B51F21" w:rsidP="00B51F21">
      <w:pPr>
        <w:rPr>
          <w:lang w:eastAsia="en-GB"/>
        </w:rPr>
      </w:pPr>
    </w:p>
    <w:p w14:paraId="37D801BE" w14:textId="0A3A0D47" w:rsidR="00B51F21" w:rsidRPr="000F7274" w:rsidRDefault="00B51F21" w:rsidP="00B51F21">
      <w:pPr>
        <w:rPr>
          <w:b/>
          <w:bCs/>
        </w:rPr>
      </w:pPr>
      <w:r w:rsidRPr="000F7274">
        <w:rPr>
          <w:b/>
          <w:bCs/>
          <w:lang w:eastAsia="en-GB"/>
        </w:rPr>
        <w:t xml:space="preserve">LACA’s NSMW Team </w:t>
      </w:r>
    </w:p>
    <w:p w14:paraId="7DE565EF" w14:textId="615520E5" w:rsidR="009A4CCD" w:rsidRDefault="009A4CCD" w:rsidP="009A4CCD"/>
    <w:sectPr w:rsidR="009A4CCD" w:rsidSect="003772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86E76"/>
    <w:multiLevelType w:val="hybridMultilevel"/>
    <w:tmpl w:val="04082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772B0"/>
    <w:rsid w:val="000F7274"/>
    <w:rsid w:val="002555B9"/>
    <w:rsid w:val="003772B0"/>
    <w:rsid w:val="00512605"/>
    <w:rsid w:val="009A4CCD"/>
    <w:rsid w:val="00B51F21"/>
    <w:rsid w:val="00C03D53"/>
    <w:rsid w:val="00F66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9B783"/>
  <w15:docId w15:val="{948E444B-42CC-4677-9D29-4A41DD33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2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72B0"/>
    <w:rPr>
      <w:color w:val="0000FF"/>
      <w:u w:val="single"/>
    </w:rPr>
  </w:style>
  <w:style w:type="paragraph" w:styleId="ListParagraph">
    <w:name w:val="List Paragraph"/>
    <w:basedOn w:val="Normal"/>
    <w:uiPriority w:val="34"/>
    <w:qFormat/>
    <w:rsid w:val="00255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04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reatschoollunch.co.uk/resources" TargetMode="External"/><Relationship Id="rId3" Type="http://schemas.openxmlformats.org/officeDocument/2006/relationships/styles" Target="styles.xml"/><Relationship Id="rId7" Type="http://schemas.openxmlformats.org/officeDocument/2006/relationships/image" Target="cid:fd12cf59-a978-411c-a793-a46e7ea3369e@EURP191.PROD.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blackthorn\Redirected%20Folders\teresawatson\Desktop\Word%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B28E3-00F7-4FF2-9C61-A9935E425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Template>
  <TotalTime>1</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Hill</dc:creator>
  <cp:lastModifiedBy>Teresa Watson</cp:lastModifiedBy>
  <cp:revision>4</cp:revision>
  <dcterms:created xsi:type="dcterms:W3CDTF">2020-09-15T12:40:00Z</dcterms:created>
  <dcterms:modified xsi:type="dcterms:W3CDTF">2020-09-15T13:14:00Z</dcterms:modified>
</cp:coreProperties>
</file>